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AA31" w14:textId="71EA74F6" w:rsidR="001B54AD" w:rsidRPr="001B54AD" w:rsidRDefault="00872573" w:rsidP="001B54AD">
      <w:pPr>
        <w:pStyle w:val="Normlnweb"/>
        <w:rPr>
          <w:rFonts w:ascii="Invesco Interstate Bold" w:eastAsia="Times New Roman" w:hAnsi="Invesco Interstate Bold"/>
          <w:b/>
          <w:bCs/>
          <w:sz w:val="28"/>
          <w:szCs w:val="28"/>
          <w:lang w:eastAsia="de-DE"/>
        </w:rPr>
      </w:pPr>
      <w:r>
        <w:rPr>
          <w:rFonts w:ascii="Invesco Interstate Bold" w:eastAsia="Times New Roman" w:hAnsi="Invesco Interstate Bold"/>
          <w:b/>
          <w:bCs/>
          <w:sz w:val="28"/>
          <w:szCs w:val="28"/>
          <w:lang w:eastAsia="de-DE"/>
        </w:rPr>
        <w:t xml:space="preserve">Analýza </w:t>
      </w:r>
      <w:proofErr w:type="spellStart"/>
      <w:r>
        <w:rPr>
          <w:rFonts w:ascii="Invesco Interstate Bold" w:eastAsia="Times New Roman" w:hAnsi="Invesco Interstate Bold"/>
          <w:b/>
          <w:bCs/>
          <w:sz w:val="28"/>
          <w:szCs w:val="28"/>
          <w:lang w:eastAsia="de-DE"/>
        </w:rPr>
        <w:t>Invesca</w:t>
      </w:r>
      <w:proofErr w:type="spellEnd"/>
      <w:r>
        <w:rPr>
          <w:rFonts w:ascii="Invesco Interstate Bold" w:eastAsia="Times New Roman" w:hAnsi="Invesco Interstate Bold"/>
          <w:b/>
          <w:bCs/>
          <w:sz w:val="28"/>
          <w:szCs w:val="28"/>
          <w:lang w:eastAsia="de-DE"/>
        </w:rPr>
        <w:t xml:space="preserve">: </w:t>
      </w:r>
      <w:r w:rsidR="00392A40">
        <w:rPr>
          <w:rFonts w:ascii="Invesco Interstate Bold" w:eastAsia="Times New Roman" w:hAnsi="Invesco Interstate Bold"/>
          <w:b/>
          <w:bCs/>
          <w:sz w:val="28"/>
          <w:szCs w:val="28"/>
          <w:lang w:eastAsia="de-DE"/>
        </w:rPr>
        <w:t>Znovuotevření čínské ekonomiky je povzbuzením pro sektor služeb</w:t>
      </w:r>
    </w:p>
    <w:p w14:paraId="450ADEA9" w14:textId="228360AE" w:rsidR="001B54AD" w:rsidRPr="001B54AD" w:rsidRDefault="00392A40" w:rsidP="001B54AD">
      <w:pPr>
        <w:pStyle w:val="Normlnweb"/>
        <w:rPr>
          <w:rFonts w:ascii="Invesco Interstate Bold" w:eastAsia="Times New Roman" w:hAnsi="Invesco Interstate Bold"/>
          <w:b/>
          <w:bCs/>
          <w:lang w:eastAsia="de-DE"/>
        </w:rPr>
      </w:pPr>
      <w:r>
        <w:rPr>
          <w:rFonts w:ascii="Invesco Interstate Bold" w:eastAsia="Times New Roman" w:hAnsi="Invesco Interstate Bold"/>
          <w:b/>
          <w:bCs/>
          <w:lang w:eastAsia="de-DE"/>
        </w:rPr>
        <w:t>Analýza</w:t>
      </w:r>
      <w:r w:rsidR="001B54AD" w:rsidRPr="001B54AD">
        <w:rPr>
          <w:rFonts w:ascii="Invesco Interstate Bold" w:eastAsia="Times New Roman" w:hAnsi="Invesco Interstate Bold"/>
          <w:b/>
          <w:bCs/>
          <w:lang w:eastAsia="de-DE"/>
        </w:rPr>
        <w:t xml:space="preserve"> Kristiny </w:t>
      </w:r>
      <w:proofErr w:type="spellStart"/>
      <w:r w:rsidR="001B54AD" w:rsidRPr="001B54AD">
        <w:rPr>
          <w:rFonts w:ascii="Invesco Interstate Bold" w:eastAsia="Times New Roman" w:hAnsi="Invesco Interstate Bold"/>
          <w:b/>
          <w:bCs/>
          <w:lang w:eastAsia="de-DE"/>
        </w:rPr>
        <w:t>Hooper</w:t>
      </w:r>
      <w:proofErr w:type="spellEnd"/>
      <w:r w:rsidR="00647FEA" w:rsidRPr="00D218DD">
        <w:rPr>
          <w:rFonts w:ascii="Invesco Interstate Bold" w:eastAsia="Times New Roman" w:hAnsi="Invesco Interstate Bold"/>
          <w:b/>
          <w:bCs/>
          <w:lang w:eastAsia="de-DE"/>
        </w:rPr>
        <w:t xml:space="preserve">, </w:t>
      </w:r>
      <w:r w:rsidR="00647FEA" w:rsidRPr="00647FEA">
        <w:rPr>
          <w:rFonts w:ascii="Invesco Interstate Bold" w:eastAsia="Times New Roman" w:hAnsi="Invesco Interstate Bold"/>
          <w:b/>
          <w:bCs/>
          <w:lang w:eastAsia="de-DE"/>
        </w:rPr>
        <w:t>vedoucí stratéžk</w:t>
      </w:r>
      <w:r w:rsidR="00FA4DC6">
        <w:rPr>
          <w:rFonts w:ascii="Invesco Interstate Bold" w:eastAsia="Times New Roman" w:hAnsi="Invesco Interstate Bold"/>
          <w:b/>
          <w:bCs/>
          <w:lang w:eastAsia="de-DE"/>
        </w:rPr>
        <w:t>y</w:t>
      </w:r>
      <w:r w:rsidR="00647FEA">
        <w:rPr>
          <w:rFonts w:ascii="Invesco Interstate Bold" w:eastAsia="Times New Roman" w:hAnsi="Invesco Interstate Bold"/>
          <w:b/>
          <w:bCs/>
          <w:lang w:eastAsia="de-DE"/>
        </w:rPr>
        <w:t xml:space="preserve"> pro</w:t>
      </w:r>
      <w:r w:rsidR="00647FEA" w:rsidRPr="00647FEA">
        <w:rPr>
          <w:rFonts w:ascii="Invesco Interstate Bold" w:eastAsia="Times New Roman" w:hAnsi="Invesco Interstate Bold"/>
          <w:b/>
          <w:bCs/>
          <w:lang w:eastAsia="de-DE"/>
        </w:rPr>
        <w:t xml:space="preserve"> </w:t>
      </w:r>
      <w:r w:rsidR="00647FEA">
        <w:rPr>
          <w:rFonts w:ascii="Invesco Interstate Bold" w:eastAsia="Times New Roman" w:hAnsi="Invesco Interstate Bold"/>
          <w:b/>
          <w:bCs/>
          <w:lang w:eastAsia="de-DE"/>
        </w:rPr>
        <w:t xml:space="preserve">globální </w:t>
      </w:r>
      <w:r w:rsidR="00647FEA" w:rsidRPr="00647FEA">
        <w:rPr>
          <w:rFonts w:ascii="Invesco Interstate Bold" w:eastAsia="Times New Roman" w:hAnsi="Invesco Interstate Bold"/>
          <w:b/>
          <w:bCs/>
          <w:lang w:eastAsia="de-DE"/>
        </w:rPr>
        <w:t>trh</w:t>
      </w:r>
      <w:r w:rsidR="00647FEA">
        <w:rPr>
          <w:rFonts w:ascii="Invesco Interstate Bold" w:eastAsia="Times New Roman" w:hAnsi="Invesco Interstate Bold"/>
          <w:b/>
          <w:bCs/>
          <w:lang w:eastAsia="de-DE"/>
        </w:rPr>
        <w:t>y,</w:t>
      </w:r>
      <w:r w:rsidR="00647FEA" w:rsidRPr="00647FEA">
        <w:rPr>
          <w:rFonts w:ascii="Invesco Interstate Bold" w:eastAsia="Times New Roman" w:hAnsi="Invesco Interstate Bold"/>
          <w:b/>
          <w:bCs/>
          <w:lang w:eastAsia="de-DE"/>
        </w:rPr>
        <w:t xml:space="preserve"> Invesco</w:t>
      </w:r>
      <w:r w:rsidR="00647FEA">
        <w:rPr>
          <w:rFonts w:ascii="Invesco Interstate Bold" w:eastAsia="Times New Roman" w:hAnsi="Invesco Interstate Bold"/>
          <w:b/>
          <w:bCs/>
          <w:lang w:eastAsia="de-DE"/>
        </w:rPr>
        <w:t xml:space="preserve"> Ltd.</w:t>
      </w:r>
    </w:p>
    <w:p w14:paraId="6299A225" w14:textId="775E3FFD" w:rsidR="00841D7D" w:rsidRPr="00841D7D" w:rsidRDefault="00392A40" w:rsidP="00841D7D">
      <w:pPr>
        <w:spacing w:before="100" w:beforeAutospacing="1" w:afterAutospacing="1" w:line="24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 xml:space="preserve">Je to už víc než tři měsíce, co Čína uvolnila politiku nulové tolerance covidu a znovu otevřela svou ekonomiku. Mnozí byli skeptičtí ohledně přínosu otevření pro čínskou ekonomiku a obávali se, že by to mohlo rozpoutat obrovskou vlnu infekcí covidu. Já jsem však byla raným čínským býkem. Povzbudilo mě vysoké procento plně očkovaných v čínské populaci </w:t>
      </w:r>
      <w:r w:rsidRPr="00841D7D">
        <w:rPr>
          <w:rFonts w:ascii="Invesco Interstate Light" w:eastAsia="MS Mincho" w:hAnsi="Invesco Interstate Light"/>
          <w:sz w:val="22"/>
          <w:szCs w:val="22"/>
          <w:lang w:eastAsia="ja-JP"/>
        </w:rPr>
        <w:t>–</w:t>
      </w:r>
      <w:r>
        <w:rPr>
          <w:rFonts w:ascii="Invesco Interstate Light" w:eastAsia="MS Mincho" w:hAnsi="Invesco Interstate Light"/>
          <w:sz w:val="22"/>
          <w:szCs w:val="22"/>
          <w:lang w:eastAsia="ja-JP"/>
        </w:rPr>
        <w:t xml:space="preserve"> mnohem vyšší než v jiných zemích, které se znovu otevřely. Navíc jsem si myslela, že znovuotevření by mohlo být pro ekonomiku velkou sílou.</w:t>
      </w:r>
    </w:p>
    <w:p w14:paraId="77B5624B" w14:textId="2A1443A6" w:rsidR="00841D7D" w:rsidRDefault="00392A40" w:rsidP="00841D7D">
      <w:pPr>
        <w:spacing w:before="100" w:beforeAutospacing="1" w:afterAutospacing="1" w:line="24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Proč? Viděla jsem, jak rychle vzrostla poptávka po pandemii v západních vyspělých zemích. A vzhledem k tomu, že čínská politika nulového covidu trvala mnohem déle než přísná omezení v těchto zemích, předpokládala jsem, že bude existovat mnohem vyšší úroveň odložené poptávky, která by mohla poskytnout velký impuls sektoru služeb. Dnes už začínáme zaznamenávat důkazy.</w:t>
      </w:r>
    </w:p>
    <w:p w14:paraId="4CE0A445" w14:textId="01BBAD2F" w:rsidR="001B54AD" w:rsidRPr="001B54AD" w:rsidRDefault="00392A40" w:rsidP="001B54AD">
      <w:pPr>
        <w:pStyle w:val="Nadpis2"/>
        <w:jc w:val="both"/>
        <w:rPr>
          <w:rFonts w:ascii="Invesco Interstate Light" w:eastAsia="MS Mincho" w:hAnsi="Invesco Interstate Light" w:cs="Times New Roman"/>
          <w:sz w:val="22"/>
          <w:szCs w:val="22"/>
          <w:lang w:eastAsia="ja-JP"/>
        </w:rPr>
      </w:pPr>
      <w:r>
        <w:rPr>
          <w:rFonts w:ascii="Invesco Interstate Light" w:eastAsia="MS Mincho" w:hAnsi="Invesco Interstate Light" w:cs="Times New Roman"/>
          <w:sz w:val="22"/>
          <w:szCs w:val="22"/>
          <w:lang w:eastAsia="ja-JP"/>
        </w:rPr>
        <w:t>Znovuotevření čínského trhu služby povzbudilo</w:t>
      </w:r>
    </w:p>
    <w:p w14:paraId="2204EF51" w14:textId="6E1E670F" w:rsidR="00392A40" w:rsidRDefault="00392A40" w:rsidP="00392A40">
      <w:pPr>
        <w:pStyle w:val="Normlnweb"/>
        <w:jc w:val="both"/>
      </w:pPr>
      <w:r>
        <w:rPr>
          <w:rFonts w:ascii="Invesco Interstate Light" w:hAnsi="Invesco Interstate Light"/>
          <w:sz w:val="22"/>
          <w:szCs w:val="22"/>
        </w:rPr>
        <w:t xml:space="preserve">Vidíme známky toho, že znovuotevření má na čínskou ekonomiku, zejména na sektor služeb, velmi pozitivní dopad. Například index nákupních manažerů (PMI) </w:t>
      </w:r>
      <w:proofErr w:type="spellStart"/>
      <w:r>
        <w:rPr>
          <w:rFonts w:ascii="Invesco Interstate Light" w:hAnsi="Invesco Interstate Light"/>
          <w:sz w:val="22"/>
          <w:szCs w:val="22"/>
        </w:rPr>
        <w:t>Caixin</w:t>
      </w:r>
      <w:proofErr w:type="spellEnd"/>
      <w:r>
        <w:rPr>
          <w:rFonts w:ascii="Invesco Interstate Light" w:hAnsi="Invesco Interstate Light"/>
          <w:sz w:val="22"/>
          <w:szCs w:val="22"/>
        </w:rPr>
        <w:t>/</w:t>
      </w:r>
      <w:r w:rsidRPr="00392A40">
        <w:rPr>
          <w:rFonts w:ascii="Invesco Interstate Light" w:hAnsi="Invesco Interstate Light"/>
          <w:sz w:val="22"/>
          <w:szCs w:val="22"/>
        </w:rPr>
        <w:t xml:space="preserve">S&amp;P </w:t>
      </w:r>
      <w:proofErr w:type="spellStart"/>
      <w:r w:rsidRPr="00392A40">
        <w:rPr>
          <w:rFonts w:ascii="Invesco Interstate Light" w:hAnsi="Invesco Interstate Light"/>
          <w:sz w:val="22"/>
          <w:szCs w:val="22"/>
        </w:rPr>
        <w:t>Global</w:t>
      </w:r>
      <w:proofErr w:type="spellEnd"/>
      <w:r w:rsidRPr="00392A40">
        <w:rPr>
          <w:rFonts w:ascii="Invesco Interstate Light" w:hAnsi="Invesco Interstate Light"/>
          <w:sz w:val="22"/>
          <w:szCs w:val="22"/>
        </w:rPr>
        <w:t xml:space="preserve"> </w:t>
      </w:r>
      <w:proofErr w:type="spellStart"/>
      <w:r w:rsidRPr="00392A40">
        <w:rPr>
          <w:rFonts w:ascii="Invesco Interstate Light" w:hAnsi="Invesco Interstate Light"/>
          <w:sz w:val="22"/>
          <w:szCs w:val="22"/>
        </w:rPr>
        <w:t>Services</w:t>
      </w:r>
      <w:proofErr w:type="spellEnd"/>
      <w:r w:rsidRPr="00392A40">
        <w:rPr>
          <w:rFonts w:ascii="Invesco Interstate Light" w:hAnsi="Invesco Interstate Light"/>
          <w:sz w:val="22"/>
          <w:szCs w:val="22"/>
        </w:rPr>
        <w:t xml:space="preserve"> vzrostl z lednových 52,9 na únorových 55,0. A oficiální index PMI nevýrobního sektoru NBS pro Čínu vzrostl z lednových 54,4 na únorových 56,3, což je nejvyšší hodnota od března 2021. Můj klíčový poznatek: snaha "pomstít život", což jsem očekávala, začala. (Za zmínku stojí i to, že se zlepšila i výrobní aktivita).</w:t>
      </w:r>
    </w:p>
    <w:p w14:paraId="4B460A0B" w14:textId="77777777" w:rsidR="00B76DE4" w:rsidRPr="00B76DE4" w:rsidRDefault="00B76DE4" w:rsidP="00B76DE4">
      <w:pPr>
        <w:pStyle w:val="Normlnweb"/>
        <w:jc w:val="both"/>
        <w:rPr>
          <w:rFonts w:ascii="Invesco Interstate Light" w:hAnsi="Invesco Interstate Light"/>
          <w:sz w:val="22"/>
          <w:szCs w:val="22"/>
        </w:rPr>
      </w:pPr>
      <w:r w:rsidRPr="00B76DE4">
        <w:rPr>
          <w:rFonts w:ascii="Invesco Interstate Light" w:hAnsi="Invesco Interstate Light"/>
          <w:sz w:val="22"/>
          <w:szCs w:val="22"/>
        </w:rPr>
        <w:t xml:space="preserve">Není divu, že od oznámení o znovuotevření trhu loni na podzim se v Číně rozmnožili býci. Tento sentiment však zpochybnil Národní lidový kongres, který počátkem března prezentací zprávy </w:t>
      </w:r>
      <w:proofErr w:type="spellStart"/>
      <w:r w:rsidRPr="00B76DE4">
        <w:rPr>
          <w:rFonts w:ascii="Invesco Interstate Light" w:hAnsi="Invesco Interstate Light"/>
          <w:sz w:val="22"/>
          <w:szCs w:val="22"/>
        </w:rPr>
        <w:t>Government</w:t>
      </w:r>
      <w:proofErr w:type="spellEnd"/>
      <w:r w:rsidRPr="00B76DE4">
        <w:rPr>
          <w:rFonts w:ascii="Invesco Interstate Light" w:hAnsi="Invesco Interstate Light"/>
          <w:sz w:val="22"/>
          <w:szCs w:val="22"/>
        </w:rPr>
        <w:t xml:space="preserve"> </w:t>
      </w:r>
      <w:proofErr w:type="spellStart"/>
      <w:r w:rsidRPr="00B76DE4">
        <w:rPr>
          <w:rFonts w:ascii="Invesco Interstate Light" w:hAnsi="Invesco Interstate Light"/>
          <w:sz w:val="22"/>
          <w:szCs w:val="22"/>
        </w:rPr>
        <w:t>Work</w:t>
      </w:r>
      <w:proofErr w:type="spellEnd"/>
      <w:r w:rsidRPr="00B76DE4">
        <w:rPr>
          <w:rFonts w:ascii="Invesco Interstate Light" w:hAnsi="Invesco Interstate Light"/>
          <w:sz w:val="22"/>
          <w:szCs w:val="22"/>
        </w:rPr>
        <w:t xml:space="preserve"> Report (GWR) premiérem </w:t>
      </w:r>
      <w:proofErr w:type="spellStart"/>
      <w:r w:rsidRPr="00B76DE4">
        <w:rPr>
          <w:rFonts w:ascii="Invesco Interstate Light" w:hAnsi="Invesco Interstate Light"/>
          <w:sz w:val="22"/>
          <w:szCs w:val="22"/>
        </w:rPr>
        <w:t>Li</w:t>
      </w:r>
      <w:proofErr w:type="spellEnd"/>
      <w:r w:rsidRPr="00B76DE4">
        <w:rPr>
          <w:rFonts w:ascii="Invesco Interstate Light" w:hAnsi="Invesco Interstate Light"/>
          <w:sz w:val="22"/>
          <w:szCs w:val="22"/>
        </w:rPr>
        <w:t xml:space="preserve"> </w:t>
      </w:r>
      <w:proofErr w:type="spellStart"/>
      <w:r w:rsidRPr="00B76DE4">
        <w:rPr>
          <w:rFonts w:ascii="Invesco Interstate Light" w:hAnsi="Invesco Interstate Light"/>
          <w:sz w:val="22"/>
          <w:szCs w:val="22"/>
        </w:rPr>
        <w:t>Keqiangem</w:t>
      </w:r>
      <w:proofErr w:type="spellEnd"/>
      <w:r w:rsidRPr="00B76DE4">
        <w:rPr>
          <w:rFonts w:ascii="Invesco Interstate Light" w:hAnsi="Invesco Interstate Light"/>
          <w:sz w:val="22"/>
          <w:szCs w:val="22"/>
        </w:rPr>
        <w:t xml:space="preserve">. Investoři jsou zklamáni "přibližně </w:t>
      </w:r>
      <w:proofErr w:type="gramStart"/>
      <w:r w:rsidRPr="00B76DE4">
        <w:rPr>
          <w:rFonts w:ascii="Invesco Interstate Light" w:hAnsi="Invesco Interstate Light"/>
          <w:sz w:val="22"/>
          <w:szCs w:val="22"/>
        </w:rPr>
        <w:t>5%</w:t>
      </w:r>
      <w:proofErr w:type="gramEnd"/>
      <w:r w:rsidRPr="00B76DE4">
        <w:rPr>
          <w:rFonts w:ascii="Invesco Interstate Light" w:hAnsi="Invesco Interstate Light"/>
          <w:sz w:val="22"/>
          <w:szCs w:val="22"/>
        </w:rPr>
        <w:t>" cílem růstu hrubého domácího produktu (HDP) pro letošní rok. Ten stanovili čínští politici, mnozí investoři přitom doufali v cíl 5,5 % nebo dokonce 6 %.</w:t>
      </w:r>
    </w:p>
    <w:p w14:paraId="5691F23F" w14:textId="68BB6280" w:rsidR="00841D7D" w:rsidRDefault="00B76DE4" w:rsidP="00B76DE4">
      <w:pPr>
        <w:pStyle w:val="Normlnweb"/>
        <w:jc w:val="both"/>
        <w:rPr>
          <w:rFonts w:ascii="Invesco Interstate Light" w:hAnsi="Invesco Interstate Light"/>
          <w:sz w:val="22"/>
          <w:szCs w:val="22"/>
        </w:rPr>
      </w:pPr>
      <w:r w:rsidRPr="00B76DE4">
        <w:rPr>
          <w:rFonts w:ascii="Invesco Interstate Light" w:hAnsi="Invesco Interstate Light"/>
          <w:sz w:val="22"/>
          <w:szCs w:val="22"/>
        </w:rPr>
        <w:t xml:space="preserve">Někteří předpokládají ale nejhorší </w:t>
      </w:r>
      <w:r w:rsidRPr="00841D7D">
        <w:rPr>
          <w:rFonts w:ascii="Invesco Interstate Light" w:hAnsi="Invesco Interstate Light"/>
          <w:sz w:val="22"/>
          <w:szCs w:val="22"/>
        </w:rPr>
        <w:t>–</w:t>
      </w:r>
      <w:r w:rsidRPr="00B76DE4">
        <w:rPr>
          <w:rFonts w:ascii="Invesco Interstate Light" w:hAnsi="Invesco Interstate Light"/>
          <w:sz w:val="22"/>
          <w:szCs w:val="22"/>
        </w:rPr>
        <w:t xml:space="preserve"> že Čína stanovila nízký cíl, protože se letos výrazně zvýší regulace. Jiní se domnívají, že signál, co Čína vysílá je, že nebude poskytovat výrazné stimuly své ekonomice. Já však nevěřím, že je tomu tak v obou případech. Politici prohlásili, že budou podporovat </w:t>
      </w:r>
      <w:proofErr w:type="spellStart"/>
      <w:r w:rsidRPr="00B76DE4">
        <w:rPr>
          <w:rFonts w:ascii="Invesco Interstate Light" w:hAnsi="Invesco Interstate Light"/>
          <w:sz w:val="22"/>
          <w:szCs w:val="22"/>
        </w:rPr>
        <w:t>platformovou</w:t>
      </w:r>
      <w:proofErr w:type="spellEnd"/>
      <w:r w:rsidRPr="00B76DE4">
        <w:rPr>
          <w:rFonts w:ascii="Invesco Interstate Light" w:hAnsi="Invesco Interstate Light"/>
          <w:sz w:val="22"/>
          <w:szCs w:val="22"/>
        </w:rPr>
        <w:t xml:space="preserve"> ekonomiku, a také se zavázali chránit práva soukromých podniků a podnikatelů. Kromě toho se politici zavázali k účinnější a výrazně </w:t>
      </w:r>
      <w:proofErr w:type="spellStart"/>
      <w:r w:rsidRPr="00B76DE4">
        <w:rPr>
          <w:rFonts w:ascii="Invesco Interstate Light" w:hAnsi="Invesco Interstate Light"/>
          <w:sz w:val="22"/>
          <w:szCs w:val="22"/>
        </w:rPr>
        <w:t>akomodativní</w:t>
      </w:r>
      <w:proofErr w:type="spellEnd"/>
      <w:r w:rsidRPr="00B76DE4">
        <w:rPr>
          <w:rFonts w:ascii="Invesco Interstate Light" w:hAnsi="Invesco Interstate Light"/>
          <w:sz w:val="22"/>
          <w:szCs w:val="22"/>
        </w:rPr>
        <w:t xml:space="preserve"> fiskální politice. Podle mne tak může být prostě pohodlnější, když se náročném roce 2022 nastaví laťka nízko, aby ji bylo snazší překonat.</w:t>
      </w:r>
    </w:p>
    <w:p w14:paraId="61E0A363" w14:textId="65821E9E" w:rsidR="001B54AD" w:rsidRPr="001B54AD" w:rsidRDefault="00B76DE4" w:rsidP="00B733DA">
      <w:pPr>
        <w:spacing w:before="100" w:beforeAutospacing="1" w:afterAutospacing="1" w:line="240" w:lineRule="auto"/>
        <w:jc w:val="both"/>
        <w:outlineLvl w:val="1"/>
        <w:rPr>
          <w:rFonts w:ascii="Invesco Interstate Light" w:eastAsia="MS Mincho" w:hAnsi="Invesco Interstate Light"/>
          <w:sz w:val="22"/>
          <w:szCs w:val="22"/>
          <w:lang w:eastAsia="ja-JP"/>
        </w:rPr>
      </w:pPr>
      <w:r>
        <w:rPr>
          <w:rFonts w:ascii="Invesco Interstate Light" w:eastAsia="MS Mincho" w:hAnsi="Invesco Interstate Light"/>
          <w:b/>
          <w:bCs/>
          <w:sz w:val="22"/>
          <w:szCs w:val="22"/>
          <w:lang w:eastAsia="ja-JP"/>
        </w:rPr>
        <w:t>Pohled na širší souvislosti</w:t>
      </w:r>
    </w:p>
    <w:p w14:paraId="4078ACA6" w14:textId="77777777" w:rsidR="00B76DE4" w:rsidRPr="00B76DE4" w:rsidRDefault="00B76DE4" w:rsidP="00B76DE4">
      <w:pPr>
        <w:pStyle w:val="Normlnweb"/>
        <w:jc w:val="both"/>
        <w:rPr>
          <w:rFonts w:ascii="Invesco Interstate Light" w:hAnsi="Invesco Interstate Light"/>
          <w:sz w:val="22"/>
          <w:szCs w:val="22"/>
        </w:rPr>
      </w:pPr>
      <w:r w:rsidRPr="00B76DE4">
        <w:rPr>
          <w:rFonts w:ascii="Invesco Interstate Light" w:hAnsi="Invesco Interstate Light"/>
          <w:sz w:val="22"/>
          <w:szCs w:val="22"/>
        </w:rPr>
        <w:t>Nechci být příliš krátkozraká. Investoři se účastní maratonu, nikoli sprintu, a proto je třeba udělat krok zpět a podívat se na souvislosti šířeji. Znamená to také, že musíme udělat další krok zpět a podívat se na ještě větší obrázek – být dobře diverzifikovaní napříč hlavními třídami aktiv i v rámci nich po mnoho let, ignorovat šum v pozadí a soustředit se na naše dlouhodobé cíle.</w:t>
      </w:r>
    </w:p>
    <w:p w14:paraId="697C0EC3" w14:textId="52FFAD5D" w:rsidR="0060123C" w:rsidRDefault="0060123C" w:rsidP="001B54AD">
      <w:pPr>
        <w:spacing w:line="240" w:lineRule="exact"/>
        <w:jc w:val="both"/>
        <w:rPr>
          <w:rFonts w:ascii="Invesco Interstate Light" w:eastAsia="MS Mincho" w:hAnsi="Invesco Interstate Light"/>
          <w:sz w:val="22"/>
          <w:szCs w:val="22"/>
          <w:lang w:eastAsia="ja-JP"/>
        </w:rPr>
      </w:pPr>
    </w:p>
    <w:p w14:paraId="35AAA8FE" w14:textId="6F21FACD" w:rsidR="00B76DE4" w:rsidRDefault="00B76DE4" w:rsidP="001B54AD">
      <w:pPr>
        <w:spacing w:line="240" w:lineRule="exact"/>
        <w:jc w:val="both"/>
        <w:rPr>
          <w:rFonts w:ascii="Invesco Interstate Light" w:eastAsia="MS Mincho" w:hAnsi="Invesco Interstate Light"/>
          <w:sz w:val="22"/>
          <w:szCs w:val="22"/>
          <w:lang w:eastAsia="ja-JP"/>
        </w:rPr>
      </w:pPr>
    </w:p>
    <w:p w14:paraId="059F8536" w14:textId="53C60A1C" w:rsidR="00B76DE4" w:rsidRDefault="00B76DE4" w:rsidP="001B54AD">
      <w:pPr>
        <w:spacing w:line="240" w:lineRule="exact"/>
        <w:jc w:val="both"/>
        <w:rPr>
          <w:rFonts w:ascii="Invesco Interstate Light" w:eastAsia="MS Mincho" w:hAnsi="Invesco Interstate Light"/>
          <w:sz w:val="22"/>
          <w:szCs w:val="22"/>
          <w:lang w:eastAsia="ja-JP"/>
        </w:rPr>
      </w:pPr>
    </w:p>
    <w:p w14:paraId="6F7EB56D" w14:textId="77777777" w:rsidR="00B76DE4" w:rsidRDefault="00B76DE4" w:rsidP="001B54AD">
      <w:pPr>
        <w:spacing w:line="240" w:lineRule="exact"/>
        <w:jc w:val="both"/>
        <w:rPr>
          <w:rFonts w:ascii="Invesco Interstate Light" w:hAnsi="Invesco Interstate Light"/>
          <w:sz w:val="22"/>
          <w:szCs w:val="22"/>
        </w:rPr>
      </w:pPr>
    </w:p>
    <w:p w14:paraId="586C1178" w14:textId="77777777" w:rsidR="00BE67F0" w:rsidRPr="004E3E12"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44E6FB3D"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p>
    <w:p w14:paraId="6C413A69" w14:textId="77777777" w:rsidR="00BE67F0" w:rsidRPr="004E3E12" w:rsidRDefault="00BE67F0" w:rsidP="00BE67F0">
      <w:pPr>
        <w:autoSpaceDE w:val="0"/>
        <w:autoSpaceDN w:val="0"/>
        <w:adjustRightInd w:val="0"/>
        <w:spacing w:line="240" w:lineRule="auto"/>
        <w:jc w:val="both"/>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1D6AB386"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2175EC61"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p>
    <w:p w14:paraId="43FA10C4"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00873CBF">
        <w:rPr>
          <w:rFonts w:ascii="Invesco Interstate Light" w:hAnsi="Invesco Interstate Light"/>
          <w:b/>
          <w:bCs/>
          <w:sz w:val="22"/>
          <w:szCs w:val="22"/>
        </w:rPr>
        <w:t>Důležité</w:t>
      </w:r>
      <w:r>
        <w:rPr>
          <w:rFonts w:ascii="Invesco Interstate Light" w:hAnsi="Invesco Interstate Light"/>
          <w:b/>
          <w:bCs/>
          <w:sz w:val="22"/>
          <w:szCs w:val="22"/>
        </w:rPr>
        <w:t> </w:t>
      </w:r>
      <w:r w:rsidRPr="00873CBF">
        <w:rPr>
          <w:rFonts w:ascii="Invesco Interstate Light" w:hAnsi="Invesco Interstate Light"/>
          <w:b/>
          <w:bCs/>
          <w:sz w:val="22"/>
          <w:szCs w:val="22"/>
        </w:rPr>
        <w:t>informace</w:t>
      </w:r>
      <w:r>
        <w:rPr>
          <w:rFonts w:ascii="Invesco Interstate Light" w:hAnsi="Invesco Interstate Light"/>
          <w:b/>
          <w:bCs/>
          <w:sz w:val="22"/>
          <w:szCs w:val="22"/>
        </w:rPr>
        <w:br/>
      </w:r>
    </w:p>
    <w:p w14:paraId="6B620CA3"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2B8BB676"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29E3A06A" w14:textId="77777777" w:rsidR="00BE67F0" w:rsidRPr="00654055" w:rsidRDefault="00BE67F0" w:rsidP="00BE67F0">
      <w:pPr>
        <w:autoSpaceDE w:val="0"/>
        <w:autoSpaceDN w:val="0"/>
        <w:adjustRightInd w:val="0"/>
        <w:spacing w:line="240" w:lineRule="auto"/>
        <w:jc w:val="both"/>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1C8DCA4B"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0696532D"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14:paraId="5001941A"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679B9078"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5602426E"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2FBB52F3"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4069F7B7"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3C50ED3D"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07AA1B20"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23DF4590"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w:t>
      </w:r>
      <w:r>
        <w:rPr>
          <w:rFonts w:ascii="Invesco Interstate Light" w:hAnsi="Invesco Interstate Light"/>
          <w:sz w:val="22"/>
          <w:szCs w:val="22"/>
        </w:rPr>
        <w:t> </w:t>
      </w:r>
      <w:r w:rsidRPr="00654055">
        <w:rPr>
          <w:rFonts w:ascii="Invesco Interstate Light" w:hAnsi="Invesco Interstate Light"/>
          <w:sz w:val="22"/>
          <w:szCs w:val="22"/>
        </w:rPr>
        <w:t>An</w:t>
      </w:r>
      <w:r>
        <w:rPr>
          <w:rFonts w:ascii="Invesco Interstate Light" w:hAnsi="Invesco Interstate Light"/>
          <w:sz w:val="22"/>
          <w:szCs w:val="22"/>
        </w:rPr>
        <w:t> </w:t>
      </w:r>
      <w:r w:rsidRPr="00654055">
        <w:rPr>
          <w:rFonts w:ascii="Invesco Interstate Light" w:hAnsi="Invesco Interstate Light"/>
          <w:sz w:val="22"/>
          <w:szCs w:val="22"/>
        </w:rPr>
        <w:t>der</w:t>
      </w:r>
      <w:r>
        <w:rPr>
          <w:rFonts w:ascii="Invesco Interstate Light" w:hAnsi="Invesco Interstate Light"/>
          <w:sz w:val="22"/>
          <w:szCs w:val="22"/>
        </w:rPr>
        <w:t> </w:t>
      </w:r>
      <w:r w:rsidRPr="00654055">
        <w:rPr>
          <w:rFonts w:ascii="Invesco Interstate Light" w:hAnsi="Invesco Interstate Light"/>
          <w:sz w:val="22"/>
          <w:szCs w:val="22"/>
        </w:rPr>
        <w:t>Welle</w:t>
      </w:r>
      <w:r>
        <w:rPr>
          <w:rFonts w:ascii="Invesco Interstate Light" w:hAnsi="Invesco Interstate Light"/>
          <w:sz w:val="22"/>
          <w:szCs w:val="22"/>
        </w:rPr>
        <w:t> </w:t>
      </w:r>
      <w:r w:rsidRPr="00654055">
        <w:rPr>
          <w:rFonts w:ascii="Invesco Interstate Light" w:hAnsi="Invesco Interstate Light"/>
          <w:sz w:val="22"/>
          <w:szCs w:val="22"/>
        </w:rPr>
        <w:t>5,</w:t>
      </w:r>
      <w:r>
        <w:rPr>
          <w:rFonts w:ascii="Invesco Interstate Light" w:hAnsi="Invesco Interstate Light"/>
          <w:sz w:val="22"/>
          <w:szCs w:val="22"/>
        </w:rPr>
        <w:t> </w:t>
      </w:r>
      <w:r w:rsidRPr="00654055">
        <w:rPr>
          <w:rFonts w:ascii="Invesco Interstate Light" w:hAnsi="Invesco Interstate Light"/>
          <w:sz w:val="22"/>
          <w:szCs w:val="22"/>
        </w:rPr>
        <w:t>D-60322</w:t>
      </w:r>
      <w:r>
        <w:rPr>
          <w:rFonts w:ascii="Invesco Interstate Light" w:hAnsi="Invesco Interstate Light"/>
          <w:sz w:val="22"/>
          <w:szCs w:val="22"/>
        </w:rPr>
        <w:t> </w:t>
      </w:r>
      <w:r w:rsidRPr="00654055">
        <w:rPr>
          <w:rFonts w:ascii="Invesco Interstate Light" w:hAnsi="Invesco Interstate Light"/>
          <w:sz w:val="22"/>
          <w:szCs w:val="22"/>
        </w:rPr>
        <w:t>Frankfurt</w:t>
      </w:r>
      <w:r>
        <w:rPr>
          <w:rFonts w:ascii="Invesco Interstate Light" w:hAnsi="Invesco Interstate Light"/>
          <w:sz w:val="22"/>
          <w:szCs w:val="22"/>
        </w:rPr>
        <w:t> </w:t>
      </w:r>
      <w:r w:rsidRPr="00654055">
        <w:rPr>
          <w:rFonts w:ascii="Invesco Interstate Light" w:hAnsi="Invesco Interstate Light"/>
          <w:sz w:val="22"/>
          <w:szCs w:val="22"/>
        </w:rPr>
        <w:t>nad</w:t>
      </w:r>
      <w:r>
        <w:rPr>
          <w:rFonts w:ascii="Invesco Interstate Light" w:hAnsi="Invesco Interstate Light"/>
          <w:sz w:val="22"/>
          <w:szCs w:val="22"/>
        </w:rPr>
        <w:t> </w:t>
      </w:r>
      <w:r w:rsidRPr="00654055">
        <w:rPr>
          <w:rFonts w:ascii="Invesco Interstate Light" w:hAnsi="Invesco Interstate Light"/>
          <w:sz w:val="22"/>
          <w:szCs w:val="22"/>
        </w:rPr>
        <w:t>Mohanem.</w:t>
      </w:r>
      <w:r w:rsidRPr="00654055">
        <w:rPr>
          <w:rFonts w:ascii="Invesco Interstate Light" w:hAnsi="Invesco Interstate Light"/>
          <w:sz w:val="22"/>
          <w:szCs w:val="22"/>
        </w:rPr>
        <w:br/>
        <w:t>Red Oak ID: 1958016</w:t>
      </w:r>
    </w:p>
    <w:p w14:paraId="477C5BDC" w14:textId="77777777" w:rsidR="00BE67F0" w:rsidRPr="00654055" w:rsidRDefault="00BE67F0" w:rsidP="00BE67F0">
      <w:pPr>
        <w:autoSpaceDE w:val="0"/>
        <w:autoSpaceDN w:val="0"/>
        <w:adjustRightInd w:val="0"/>
        <w:spacing w:line="240" w:lineRule="auto"/>
        <w:rPr>
          <w:rFonts w:ascii="Invesco Interstate Light" w:hAnsi="Invesco Interstate Light"/>
          <w:sz w:val="22"/>
          <w:szCs w:val="22"/>
        </w:rPr>
      </w:pPr>
    </w:p>
    <w:p w14:paraId="08DCE9C2" w14:textId="77777777" w:rsidR="00BE67F0" w:rsidRPr="00873CBF" w:rsidRDefault="00BE67F0" w:rsidP="00BE67F0">
      <w:pPr>
        <w:autoSpaceDE w:val="0"/>
        <w:autoSpaceDN w:val="0"/>
        <w:adjustRightInd w:val="0"/>
        <w:spacing w:line="240" w:lineRule="auto"/>
        <w:rPr>
          <w:rFonts w:ascii="Invesco Interstate Light" w:hAnsi="Invesco Interstate Light"/>
          <w:b/>
          <w:sz w:val="22"/>
          <w:szCs w:val="22"/>
        </w:rPr>
      </w:pPr>
    </w:p>
    <w:p w14:paraId="1E005AFF" w14:textId="77777777" w:rsidR="00BE67F0" w:rsidRPr="00873CBF" w:rsidRDefault="00BE67F0" w:rsidP="00BE67F0">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14:paraId="0EAF9FDD"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2948FBF"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185B372E" w14:textId="77777777" w:rsidR="00BE67F0" w:rsidRPr="00873CBF" w:rsidRDefault="00BE67F0" w:rsidP="00BE67F0">
      <w:pPr>
        <w:spacing w:line="240" w:lineRule="exact"/>
        <w:rPr>
          <w:rFonts w:ascii="Invesco Interstate Light" w:hAnsi="Invesco Interstate Light"/>
          <w:sz w:val="22"/>
          <w:szCs w:val="22"/>
        </w:rPr>
      </w:pPr>
    </w:p>
    <w:p w14:paraId="7E609A4E"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5B0C94D3"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0CB6517A"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49605B3C" w14:textId="77777777" w:rsidR="00BE67F0" w:rsidRPr="00907B79" w:rsidRDefault="00BE67F0" w:rsidP="00022FAF">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BE67F0"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AE18C" w14:textId="77777777" w:rsidR="006811E7" w:rsidRDefault="006811E7">
      <w:r>
        <w:separator/>
      </w:r>
    </w:p>
  </w:endnote>
  <w:endnote w:type="continuationSeparator" w:id="0">
    <w:p w14:paraId="382513A0" w14:textId="77777777" w:rsidR="006811E7" w:rsidRDefault="006811E7">
      <w:r>
        <w:continuationSeparator/>
      </w:r>
    </w:p>
  </w:endnote>
  <w:endnote w:type="continuationNotice" w:id="1">
    <w:p w14:paraId="0CBA4D6D" w14:textId="77777777" w:rsidR="006811E7" w:rsidRDefault="006811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4EBE6" w14:textId="77777777" w:rsidR="006811E7" w:rsidRDefault="006811E7">
      <w:r>
        <w:separator/>
      </w:r>
    </w:p>
  </w:footnote>
  <w:footnote w:type="continuationSeparator" w:id="0">
    <w:p w14:paraId="3BF411D4" w14:textId="77777777" w:rsidR="006811E7" w:rsidRDefault="006811E7">
      <w:r>
        <w:continuationSeparator/>
      </w:r>
    </w:p>
  </w:footnote>
  <w:footnote w:type="continuationNotice" w:id="1">
    <w:p w14:paraId="0DF0EC1E" w14:textId="77777777" w:rsidR="006811E7" w:rsidRDefault="006811E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EFBB"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45B6BF2B" wp14:editId="0ED0B043">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14:paraId="2821A177"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D3C257A"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7768B97"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9D60AA2" w14:textId="74B6F3A9" w:rsidR="00702C33" w:rsidRPr="000730A6" w:rsidRDefault="00392A40" w:rsidP="00EB6787">
    <w:pPr>
      <w:pStyle w:val="Zhlav"/>
      <w:pBdr>
        <w:top w:val="single" w:sz="4" w:space="3" w:color="auto"/>
      </w:pBdr>
      <w:spacing w:line="298" w:lineRule="exact"/>
      <w:ind w:left="3402"/>
      <w:jc w:val="right"/>
      <w:rPr>
        <w:color w:val="000000"/>
        <w:sz w:val="23"/>
        <w:szCs w:val="23"/>
      </w:rPr>
    </w:pPr>
    <w:r>
      <w:rPr>
        <w:color w:val="000000"/>
        <w:sz w:val="23"/>
        <w:szCs w:val="23"/>
      </w:rPr>
      <w:t>14</w:t>
    </w:r>
    <w:r w:rsidR="001B54AD">
      <w:rPr>
        <w:color w:val="000000"/>
        <w:sz w:val="23"/>
        <w:szCs w:val="23"/>
      </w:rPr>
      <w:t xml:space="preserve">. </w:t>
    </w:r>
    <w:r w:rsidR="00D218DD">
      <w:rPr>
        <w:color w:val="000000"/>
        <w:sz w:val="23"/>
        <w:szCs w:val="23"/>
      </w:rPr>
      <w:t>0</w:t>
    </w:r>
    <w:r>
      <w:rPr>
        <w:color w:val="000000"/>
        <w:sz w:val="23"/>
        <w:szCs w:val="23"/>
      </w:rPr>
      <w:t>3</w:t>
    </w:r>
    <w:r w:rsidR="001B54AD">
      <w:rPr>
        <w:color w:val="000000"/>
        <w:sz w:val="23"/>
        <w:szCs w:val="23"/>
      </w:rPr>
      <w:t>. 202</w:t>
    </w:r>
    <w:r w:rsidR="002F1572">
      <w:rPr>
        <w:color w:val="000000"/>
        <w:sz w:val="23"/>
        <w:szCs w:val="23"/>
      </w:rPr>
      <w:t>3</w:t>
    </w:r>
  </w:p>
  <w:p w14:paraId="4362962F"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8285ECB"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1A6E1C4C"/>
    <w:multiLevelType w:val="hybridMultilevel"/>
    <w:tmpl w:val="880A55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84D532E"/>
    <w:multiLevelType w:val="hybridMultilevel"/>
    <w:tmpl w:val="94503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2954829"/>
    <w:multiLevelType w:val="hybridMultilevel"/>
    <w:tmpl w:val="A204EE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A46D70"/>
    <w:multiLevelType w:val="multilevel"/>
    <w:tmpl w:val="11820CCE"/>
    <w:numStyleLink w:val="FormatvorlageAufgezhlt"/>
  </w:abstractNum>
  <w:abstractNum w:abstractNumId="11"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630B23"/>
    <w:multiLevelType w:val="multilevel"/>
    <w:tmpl w:val="11820CCE"/>
    <w:numStyleLink w:val="FormatvorlageAufgezhlt"/>
  </w:abstractNum>
  <w:abstractNum w:abstractNumId="15"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0AB5022"/>
    <w:multiLevelType w:val="hybridMultilevel"/>
    <w:tmpl w:val="DCD4646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BD403C3"/>
    <w:multiLevelType w:val="multilevel"/>
    <w:tmpl w:val="11820CCE"/>
    <w:numStyleLink w:val="FormatvorlageAufgezhlt"/>
  </w:abstractNum>
  <w:abstractNum w:abstractNumId="21" w15:restartNumberingAfterBreak="0">
    <w:nsid w:val="6C6C4721"/>
    <w:multiLevelType w:val="multilevel"/>
    <w:tmpl w:val="11820CCE"/>
    <w:numStyleLink w:val="FormatvorlageAufgezhlt"/>
  </w:abstractNum>
  <w:abstractNum w:abstractNumId="22"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4E5380B"/>
    <w:multiLevelType w:val="multilevel"/>
    <w:tmpl w:val="11820CCE"/>
    <w:numStyleLink w:val="FormatvorlageAufgezhlt"/>
  </w:abstractNum>
  <w:abstractNum w:abstractNumId="24"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02204">
    <w:abstractNumId w:val="0"/>
  </w:num>
  <w:num w:numId="2" w16cid:durableId="1140617048">
    <w:abstractNumId w:val="11"/>
  </w:num>
  <w:num w:numId="3" w16cid:durableId="743449272">
    <w:abstractNumId w:val="18"/>
  </w:num>
  <w:num w:numId="4" w16cid:durableId="1482650028">
    <w:abstractNumId w:val="12"/>
  </w:num>
  <w:num w:numId="5" w16cid:durableId="1143234631">
    <w:abstractNumId w:val="14"/>
  </w:num>
  <w:num w:numId="6" w16cid:durableId="700011805">
    <w:abstractNumId w:val="20"/>
  </w:num>
  <w:num w:numId="7" w16cid:durableId="1937514415">
    <w:abstractNumId w:val="21"/>
  </w:num>
  <w:num w:numId="8" w16cid:durableId="139002878">
    <w:abstractNumId w:val="1"/>
  </w:num>
  <w:num w:numId="9" w16cid:durableId="2090539373">
    <w:abstractNumId w:val="23"/>
  </w:num>
  <w:num w:numId="10" w16cid:durableId="1930038299">
    <w:abstractNumId w:val="10"/>
  </w:num>
  <w:num w:numId="11" w16cid:durableId="673340646">
    <w:abstractNumId w:val="3"/>
  </w:num>
  <w:num w:numId="12" w16cid:durableId="14008328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4268607">
    <w:abstractNumId w:val="27"/>
  </w:num>
  <w:num w:numId="14" w16cid:durableId="2022392648">
    <w:abstractNumId w:val="28"/>
  </w:num>
  <w:num w:numId="15" w16cid:durableId="1519849674">
    <w:abstractNumId w:val="17"/>
  </w:num>
  <w:num w:numId="16" w16cid:durableId="203373030">
    <w:abstractNumId w:val="5"/>
  </w:num>
  <w:num w:numId="17" w16cid:durableId="1638994918">
    <w:abstractNumId w:val="2"/>
  </w:num>
  <w:num w:numId="18" w16cid:durableId="1485703307">
    <w:abstractNumId w:val="19"/>
  </w:num>
  <w:num w:numId="19" w16cid:durableId="1272739652">
    <w:abstractNumId w:val="22"/>
  </w:num>
  <w:num w:numId="20" w16cid:durableId="1461148382">
    <w:abstractNumId w:val="25"/>
  </w:num>
  <w:num w:numId="21" w16cid:durableId="1611467497">
    <w:abstractNumId w:val="24"/>
  </w:num>
  <w:num w:numId="22" w16cid:durableId="1455978194">
    <w:abstractNumId w:val="9"/>
  </w:num>
  <w:num w:numId="23" w16cid:durableId="1379084372">
    <w:abstractNumId w:val="15"/>
  </w:num>
  <w:num w:numId="24" w16cid:durableId="573199580">
    <w:abstractNumId w:val="13"/>
  </w:num>
  <w:num w:numId="25" w16cid:durableId="403993204">
    <w:abstractNumId w:val="26"/>
  </w:num>
  <w:num w:numId="26" w16cid:durableId="574096096">
    <w:abstractNumId w:val="8"/>
  </w:num>
  <w:num w:numId="27" w16cid:durableId="231043340">
    <w:abstractNumId w:val="7"/>
  </w:num>
  <w:num w:numId="28" w16cid:durableId="1709407271">
    <w:abstractNumId w:val="16"/>
  </w:num>
  <w:num w:numId="29" w16cid:durableId="980844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2567"/>
    <w:rsid w:val="00002E94"/>
    <w:rsid w:val="0000443E"/>
    <w:rsid w:val="00005766"/>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2FAF"/>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4CCA"/>
    <w:rsid w:val="000451DD"/>
    <w:rsid w:val="0004614B"/>
    <w:rsid w:val="0004650F"/>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2DAA"/>
    <w:rsid w:val="00093F44"/>
    <w:rsid w:val="0009495F"/>
    <w:rsid w:val="00094B7F"/>
    <w:rsid w:val="00094F1E"/>
    <w:rsid w:val="0009663F"/>
    <w:rsid w:val="00097356"/>
    <w:rsid w:val="00097DE4"/>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5D"/>
    <w:rsid w:val="000F0588"/>
    <w:rsid w:val="000F1147"/>
    <w:rsid w:val="000F1664"/>
    <w:rsid w:val="000F27EA"/>
    <w:rsid w:val="000F2BA0"/>
    <w:rsid w:val="000F3D0A"/>
    <w:rsid w:val="000F3DB3"/>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34"/>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0959"/>
    <w:rsid w:val="00171D4F"/>
    <w:rsid w:val="0017261D"/>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1E6E"/>
    <w:rsid w:val="001B34CD"/>
    <w:rsid w:val="001B3942"/>
    <w:rsid w:val="001B4376"/>
    <w:rsid w:val="001B46D4"/>
    <w:rsid w:val="001B5022"/>
    <w:rsid w:val="001B54AD"/>
    <w:rsid w:val="001B59DE"/>
    <w:rsid w:val="001B5D0F"/>
    <w:rsid w:val="001B61C1"/>
    <w:rsid w:val="001B632C"/>
    <w:rsid w:val="001B7091"/>
    <w:rsid w:val="001B72E7"/>
    <w:rsid w:val="001C000D"/>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7E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1F7844"/>
    <w:rsid w:val="00200AD9"/>
    <w:rsid w:val="00200B9A"/>
    <w:rsid w:val="0020129D"/>
    <w:rsid w:val="00202440"/>
    <w:rsid w:val="002027D8"/>
    <w:rsid w:val="002036EF"/>
    <w:rsid w:val="00203F8A"/>
    <w:rsid w:val="00204162"/>
    <w:rsid w:val="00204325"/>
    <w:rsid w:val="0020512B"/>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A61"/>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232"/>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083"/>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5F8"/>
    <w:rsid w:val="002E781C"/>
    <w:rsid w:val="002E7DB3"/>
    <w:rsid w:val="002F03FA"/>
    <w:rsid w:val="002F04F2"/>
    <w:rsid w:val="002F0601"/>
    <w:rsid w:val="002F0762"/>
    <w:rsid w:val="002F100F"/>
    <w:rsid w:val="002F114A"/>
    <w:rsid w:val="002F1572"/>
    <w:rsid w:val="002F2A13"/>
    <w:rsid w:val="002F2AD5"/>
    <w:rsid w:val="002F3F7F"/>
    <w:rsid w:val="002F53E2"/>
    <w:rsid w:val="002F5BFB"/>
    <w:rsid w:val="002F6D02"/>
    <w:rsid w:val="002F71BB"/>
    <w:rsid w:val="002F76E8"/>
    <w:rsid w:val="002F77CB"/>
    <w:rsid w:val="00301C63"/>
    <w:rsid w:val="00301DEC"/>
    <w:rsid w:val="0030282C"/>
    <w:rsid w:val="00303ABA"/>
    <w:rsid w:val="00303C54"/>
    <w:rsid w:val="00304C9A"/>
    <w:rsid w:val="0030505C"/>
    <w:rsid w:val="003050CE"/>
    <w:rsid w:val="0030533D"/>
    <w:rsid w:val="0030536A"/>
    <w:rsid w:val="003071AD"/>
    <w:rsid w:val="003074AF"/>
    <w:rsid w:val="00307F56"/>
    <w:rsid w:val="00310824"/>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40FD"/>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03E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A40"/>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3E67"/>
    <w:rsid w:val="00434640"/>
    <w:rsid w:val="00434817"/>
    <w:rsid w:val="00435858"/>
    <w:rsid w:val="0043587B"/>
    <w:rsid w:val="00436DFB"/>
    <w:rsid w:val="004370D5"/>
    <w:rsid w:val="00437DC8"/>
    <w:rsid w:val="00440721"/>
    <w:rsid w:val="00440F31"/>
    <w:rsid w:val="00440FA7"/>
    <w:rsid w:val="00441036"/>
    <w:rsid w:val="004412FE"/>
    <w:rsid w:val="0044144E"/>
    <w:rsid w:val="004429DB"/>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375D"/>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027B"/>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23DD"/>
    <w:rsid w:val="00552451"/>
    <w:rsid w:val="00552F7E"/>
    <w:rsid w:val="005533D2"/>
    <w:rsid w:val="005537A9"/>
    <w:rsid w:val="00553C1B"/>
    <w:rsid w:val="00555233"/>
    <w:rsid w:val="005552F4"/>
    <w:rsid w:val="00555A91"/>
    <w:rsid w:val="0055648C"/>
    <w:rsid w:val="00556658"/>
    <w:rsid w:val="00560234"/>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23C"/>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779"/>
    <w:rsid w:val="00645A0B"/>
    <w:rsid w:val="0064735F"/>
    <w:rsid w:val="00647DC0"/>
    <w:rsid w:val="00647FEA"/>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3197"/>
    <w:rsid w:val="00674110"/>
    <w:rsid w:val="0067421C"/>
    <w:rsid w:val="00674484"/>
    <w:rsid w:val="00674919"/>
    <w:rsid w:val="006751A7"/>
    <w:rsid w:val="006756E1"/>
    <w:rsid w:val="006759AB"/>
    <w:rsid w:val="00676440"/>
    <w:rsid w:val="00676AE0"/>
    <w:rsid w:val="00677003"/>
    <w:rsid w:val="006811E7"/>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0F"/>
    <w:rsid w:val="006A27C8"/>
    <w:rsid w:val="006A34DD"/>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075"/>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6762"/>
    <w:rsid w:val="007A6CB6"/>
    <w:rsid w:val="007A732E"/>
    <w:rsid w:val="007A7696"/>
    <w:rsid w:val="007A7D21"/>
    <w:rsid w:val="007A7F8A"/>
    <w:rsid w:val="007B096D"/>
    <w:rsid w:val="007B0F30"/>
    <w:rsid w:val="007B11C0"/>
    <w:rsid w:val="007B27EA"/>
    <w:rsid w:val="007B2A56"/>
    <w:rsid w:val="007B3040"/>
    <w:rsid w:val="007B4153"/>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5B58"/>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5EE"/>
    <w:rsid w:val="00822DB1"/>
    <w:rsid w:val="008233D4"/>
    <w:rsid w:val="008238FF"/>
    <w:rsid w:val="0082399F"/>
    <w:rsid w:val="008239C2"/>
    <w:rsid w:val="008248EB"/>
    <w:rsid w:val="00824C20"/>
    <w:rsid w:val="008251A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1D7D"/>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573"/>
    <w:rsid w:val="00872E7E"/>
    <w:rsid w:val="00873CBF"/>
    <w:rsid w:val="008760EA"/>
    <w:rsid w:val="00876DB9"/>
    <w:rsid w:val="00877C93"/>
    <w:rsid w:val="00877E85"/>
    <w:rsid w:val="008800BC"/>
    <w:rsid w:val="0088144F"/>
    <w:rsid w:val="00882FB8"/>
    <w:rsid w:val="00883F0B"/>
    <w:rsid w:val="0088445C"/>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738"/>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550B"/>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5A8"/>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19"/>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19B"/>
    <w:rsid w:val="00A615FE"/>
    <w:rsid w:val="00A61BC9"/>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43D4"/>
    <w:rsid w:val="00A753EF"/>
    <w:rsid w:val="00A753FF"/>
    <w:rsid w:val="00A76F5F"/>
    <w:rsid w:val="00A778CD"/>
    <w:rsid w:val="00A80F0C"/>
    <w:rsid w:val="00A81ABD"/>
    <w:rsid w:val="00A8202C"/>
    <w:rsid w:val="00A8218B"/>
    <w:rsid w:val="00A8278F"/>
    <w:rsid w:val="00A827B0"/>
    <w:rsid w:val="00A83FBC"/>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2AC3"/>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33DA"/>
    <w:rsid w:val="00B74005"/>
    <w:rsid w:val="00B7605D"/>
    <w:rsid w:val="00B764BD"/>
    <w:rsid w:val="00B76597"/>
    <w:rsid w:val="00B76DE4"/>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403"/>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67F0"/>
    <w:rsid w:val="00BE7629"/>
    <w:rsid w:val="00BE7C14"/>
    <w:rsid w:val="00BE7D2C"/>
    <w:rsid w:val="00BF00FE"/>
    <w:rsid w:val="00BF0A3F"/>
    <w:rsid w:val="00BF0E80"/>
    <w:rsid w:val="00BF1483"/>
    <w:rsid w:val="00BF1908"/>
    <w:rsid w:val="00BF1953"/>
    <w:rsid w:val="00BF22D3"/>
    <w:rsid w:val="00BF2966"/>
    <w:rsid w:val="00BF311B"/>
    <w:rsid w:val="00BF3FE0"/>
    <w:rsid w:val="00BF4BA9"/>
    <w:rsid w:val="00BF4F4C"/>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77864"/>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08D4"/>
    <w:rsid w:val="00CC12D2"/>
    <w:rsid w:val="00CC1401"/>
    <w:rsid w:val="00CC1566"/>
    <w:rsid w:val="00CC2959"/>
    <w:rsid w:val="00CC2A50"/>
    <w:rsid w:val="00CC2D55"/>
    <w:rsid w:val="00CC435D"/>
    <w:rsid w:val="00CC4520"/>
    <w:rsid w:val="00CC4E05"/>
    <w:rsid w:val="00CC5770"/>
    <w:rsid w:val="00CC68B0"/>
    <w:rsid w:val="00CC69AE"/>
    <w:rsid w:val="00CC6CE7"/>
    <w:rsid w:val="00CD074E"/>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3AA"/>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8DD"/>
    <w:rsid w:val="00D21E92"/>
    <w:rsid w:val="00D229A0"/>
    <w:rsid w:val="00D22E7A"/>
    <w:rsid w:val="00D23080"/>
    <w:rsid w:val="00D236BF"/>
    <w:rsid w:val="00D24616"/>
    <w:rsid w:val="00D24867"/>
    <w:rsid w:val="00D25520"/>
    <w:rsid w:val="00D255EB"/>
    <w:rsid w:val="00D25740"/>
    <w:rsid w:val="00D301DE"/>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4A"/>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66E3"/>
    <w:rsid w:val="00D973E1"/>
    <w:rsid w:val="00DA0DA9"/>
    <w:rsid w:val="00DA0DE3"/>
    <w:rsid w:val="00DA27A2"/>
    <w:rsid w:val="00DA352E"/>
    <w:rsid w:val="00DA3657"/>
    <w:rsid w:val="00DA5348"/>
    <w:rsid w:val="00DA6769"/>
    <w:rsid w:val="00DA6831"/>
    <w:rsid w:val="00DA740D"/>
    <w:rsid w:val="00DB10FE"/>
    <w:rsid w:val="00DB23E1"/>
    <w:rsid w:val="00DB28B2"/>
    <w:rsid w:val="00DB3194"/>
    <w:rsid w:val="00DB31AF"/>
    <w:rsid w:val="00DB3BB8"/>
    <w:rsid w:val="00DB46B3"/>
    <w:rsid w:val="00DB5994"/>
    <w:rsid w:val="00DB7344"/>
    <w:rsid w:val="00DC121B"/>
    <w:rsid w:val="00DC1F6D"/>
    <w:rsid w:val="00DC2440"/>
    <w:rsid w:val="00DC2854"/>
    <w:rsid w:val="00DC28A1"/>
    <w:rsid w:val="00DC3CC5"/>
    <w:rsid w:val="00DC3DA7"/>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D76C7"/>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AC9"/>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A78"/>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0BAB"/>
    <w:rsid w:val="00EC3B49"/>
    <w:rsid w:val="00EC409B"/>
    <w:rsid w:val="00EC4611"/>
    <w:rsid w:val="00EC4AB6"/>
    <w:rsid w:val="00EC5EA8"/>
    <w:rsid w:val="00EC627B"/>
    <w:rsid w:val="00EC7596"/>
    <w:rsid w:val="00EC7C07"/>
    <w:rsid w:val="00ED0A91"/>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1CB5"/>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8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4DC6"/>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B7C01"/>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E92E6"/>
  <w15:docId w15:val="{0E723234-CFBE-4073-8C44-7097A698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uiPriority w:val="99"/>
    <w:semiHidden/>
    <w:rsid w:val="00E330AF"/>
    <w:rPr>
      <w:sz w:val="16"/>
      <w:szCs w:val="16"/>
    </w:rPr>
  </w:style>
  <w:style w:type="paragraph" w:styleId="Textkomente">
    <w:name w:val="annotation text"/>
    <w:basedOn w:val="Normln"/>
    <w:link w:val="TextkomenteChar"/>
    <w:uiPriority w:val="99"/>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customStyle="1" w:styleId="TextkomenteChar">
    <w:name w:val="Text komentáře Char"/>
    <w:basedOn w:val="Standardnpsmoodstavce"/>
    <w:link w:val="Textkomente"/>
    <w:uiPriority w:val="99"/>
    <w:rsid w:val="000F3DB3"/>
    <w:rPr>
      <w:rFonts w:ascii="Interstate-Light" w:hAnsi="Interstate-Light"/>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C00A37-7E30-406F-AB9C-2E4394B3343D}">
  <ds:schemaRefs>
    <ds:schemaRef ds:uri="http://schemas.openxmlformats.org/officeDocument/2006/bibliography"/>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669</Words>
  <Characters>3948</Characters>
  <Application>Microsoft Office Word</Application>
  <DocSecurity>0</DocSecurity>
  <Lines>32</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2023-03-14T12:02:00Z</dcterms:created>
  <dcterms:modified xsi:type="dcterms:W3CDTF">2023-03-14T12:02:00Z</dcterms:modified>
</cp:coreProperties>
</file>